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</w:p>
    <w:p w14:paraId="02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ПАСПОРТ КАБИНЕТА № </w:t>
      </w:r>
      <w:r>
        <w:rPr>
          <w:rFonts w:ascii="Times New Roman" w:hAnsi="Times New Roman"/>
          <w:b w:val="1"/>
          <w:sz w:val="36"/>
        </w:rPr>
        <w:t>18</w:t>
      </w:r>
    </w:p>
    <w:p w14:paraId="03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Елизарьевых, 31</w:t>
      </w:r>
    </w:p>
    <w:p w14:paraId="0400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05000000">
      <w:pPr>
        <w:spacing w:after="0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</w:tblPr>
      <w:tblGrid>
        <w:gridCol w:w="9571"/>
      </w:tblGrid>
      <w:tr>
        <w:tc>
          <w:tcPr>
            <w:tcW w:type="dxa" w:w="9571"/>
          </w:tcPr>
          <w:p w14:paraId="0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72175" cy="7258050"/>
                  <wp:docPr id="1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1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72175" cy="72580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68365" cy="7449819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68365" cy="74498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1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6041390" cy="8059419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6041390" cy="80594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2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7000000">
            <w:pPr>
              <w:rPr>
                <w:rFonts w:ascii="Times New Roman" w:hAnsi="Times New Roman"/>
                <w:sz w:val="24"/>
              </w:rPr>
            </w:pPr>
          </w:p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80923" cy="6143625"/>
                  <wp:docPr id="4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4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80923" cy="61436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00000">
      <w:pPr>
        <w:spacing w:after="0"/>
        <w:ind/>
        <w:rPr>
          <w:rFonts w:ascii="Times New Roman" w:hAnsi="Times New Roman"/>
          <w:sz w:val="4"/>
        </w:rPr>
      </w:pPr>
    </w:p>
    <w:p w14:paraId="2A000000">
      <w:pPr>
        <w:spacing w:after="0"/>
        <w:ind/>
        <w:rPr>
          <w:rFonts w:ascii="Times New Roman" w:hAnsi="Times New Roman"/>
          <w:sz w:val="4"/>
        </w:rPr>
      </w:pPr>
    </w:p>
    <w:tbl>
      <w:tblPr>
        <w:tblStyle w:val="Style_1"/>
        <w:tblInd w:type="dxa" w:w="-318"/>
      </w:tblPr>
      <w:tblGrid>
        <w:gridCol w:w="568"/>
        <w:gridCol w:w="6867"/>
        <w:gridCol w:w="2089"/>
      </w:tblGrid>
      <w:tr>
        <w:tc>
          <w:tcPr>
            <w:tcW w:type="dxa" w:w="568"/>
          </w:tcPr>
          <w:p w14:paraId="2B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6867"/>
          </w:tcPr>
          <w:p w14:paraId="2C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2D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2089"/>
          </w:tcPr>
          <w:p w14:paraId="2E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2F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Обеспеченность</w:t>
            </w:r>
          </w:p>
        </w:tc>
      </w:tr>
      <w:tr>
        <w:tc>
          <w:tcPr>
            <w:tcW w:type="dxa" w:w="568"/>
          </w:tcPr>
          <w:p w14:paraId="3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6867"/>
          </w:tcPr>
          <w:p w14:paraId="3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Доска ученическая 3-х створчатая</w:t>
            </w:r>
          </w:p>
        </w:tc>
        <w:tc>
          <w:tcPr>
            <w:tcW w:type="dxa" w:w="2089"/>
          </w:tcPr>
          <w:p w14:paraId="3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6867"/>
          </w:tcPr>
          <w:p w14:paraId="3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Комод</w:t>
            </w:r>
          </w:p>
        </w:tc>
        <w:tc>
          <w:tcPr>
            <w:tcW w:type="dxa" w:w="2089"/>
          </w:tcPr>
          <w:p w14:paraId="3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6867"/>
          </w:tcPr>
          <w:p w14:paraId="3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Мини-диван</w:t>
            </w:r>
          </w:p>
        </w:tc>
        <w:tc>
          <w:tcPr>
            <w:tcW w:type="dxa" w:w="2089"/>
          </w:tcPr>
          <w:p w14:paraId="3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6867"/>
          </w:tcPr>
          <w:p w14:paraId="3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Принтер</w:t>
            </w:r>
          </w:p>
        </w:tc>
        <w:tc>
          <w:tcPr>
            <w:tcW w:type="dxa" w:w="2089"/>
          </w:tcPr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6867"/>
          </w:tcPr>
          <w:p w14:paraId="3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89"/>
          </w:tcPr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6867"/>
          </w:tcPr>
          <w:p w14:paraId="4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арта</w:t>
            </w:r>
            <w:r>
              <w:rPr>
                <w:rFonts w:ascii="Times New Roman" w:hAnsi="Times New Roman"/>
                <w:sz w:val="24"/>
              </w:rPr>
              <w:t xml:space="preserve"> регулируемая  1 местная </w:t>
            </w:r>
            <w:r>
              <w:rPr>
                <w:rFonts w:ascii="Times New Roman" w:hAnsi="Times New Roman"/>
                <w:sz w:val="24"/>
              </w:rPr>
              <w:t xml:space="preserve"> +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стул </w:t>
            </w:r>
          </w:p>
        </w:tc>
        <w:tc>
          <w:tcPr>
            <w:tcW w:type="dxa" w:w="2089"/>
          </w:tcPr>
          <w:p w14:paraId="4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6867"/>
          </w:tcPr>
          <w:p w14:paraId="4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Проектор </w:t>
            </w:r>
          </w:p>
        </w:tc>
        <w:tc>
          <w:tcPr>
            <w:tcW w:type="dxa" w:w="2089"/>
          </w:tcPr>
          <w:p w14:paraId="4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6867"/>
          </w:tcPr>
          <w:p w14:paraId="4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Противошумные</w:t>
            </w:r>
            <w:r>
              <w:rPr>
                <w:rFonts w:ascii="Times New Roman" w:hAnsi="Times New Roman"/>
                <w:sz w:val="24"/>
              </w:rPr>
              <w:t xml:space="preserve"> наушники</w:t>
            </w:r>
          </w:p>
        </w:tc>
        <w:tc>
          <w:tcPr>
            <w:tcW w:type="dxa" w:w="2089"/>
          </w:tcPr>
          <w:p w14:paraId="4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6867"/>
          </w:tcPr>
          <w:p w14:paraId="4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Пуф </w:t>
            </w:r>
          </w:p>
        </w:tc>
        <w:tc>
          <w:tcPr>
            <w:tcW w:type="dxa" w:w="2089"/>
          </w:tcPr>
          <w:p w14:paraId="4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6867"/>
          </w:tcPr>
          <w:p w14:paraId="4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Развивающий куб для развития мелкой моторики</w:t>
            </w:r>
          </w:p>
        </w:tc>
        <w:tc>
          <w:tcPr>
            <w:tcW w:type="dxa" w:w="2089"/>
          </w:tcPr>
          <w:p w14:paraId="4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6867"/>
          </w:tcPr>
          <w:p w14:paraId="4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письменный 1-тумбовый </w:t>
            </w:r>
          </w:p>
        </w:tc>
        <w:tc>
          <w:tcPr>
            <w:tcW w:type="dxa" w:w="2089"/>
          </w:tcPr>
          <w:p w14:paraId="5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6867"/>
          </w:tcPr>
          <w:p w14:paraId="5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Стол-тумба овал</w:t>
            </w:r>
          </w:p>
        </w:tc>
        <w:tc>
          <w:tcPr>
            <w:tcW w:type="dxa" w:w="2089"/>
          </w:tcPr>
          <w:p w14:paraId="5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4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5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6867"/>
          </w:tcPr>
          <w:p w14:paraId="5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ученический 1-местный  регулирующий  по </w:t>
            </w:r>
            <w:r>
              <w:rPr>
                <w:rFonts w:ascii="Times New Roman" w:hAnsi="Times New Roman"/>
                <w:sz w:val="24"/>
              </w:rPr>
              <w:t>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углу наклона</w:t>
            </w:r>
          </w:p>
        </w:tc>
        <w:tc>
          <w:tcPr>
            <w:tcW w:type="dxa" w:w="2089"/>
          </w:tcPr>
          <w:p w14:paraId="57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5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6867"/>
          </w:tcPr>
          <w:p w14:paraId="5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Стул-кресло </w:t>
            </w:r>
          </w:p>
        </w:tc>
        <w:tc>
          <w:tcPr>
            <w:tcW w:type="dxa" w:w="2089"/>
          </w:tcPr>
          <w:p w14:paraId="5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6867"/>
          </w:tcPr>
          <w:p w14:paraId="5D000000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>Стул учительский</w:t>
            </w:r>
          </w:p>
        </w:tc>
        <w:tc>
          <w:tcPr>
            <w:tcW w:type="dxa" w:w="2089"/>
          </w:tcPr>
          <w:p w14:paraId="5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6867"/>
          </w:tcPr>
          <w:p w14:paraId="60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 ученический</w:t>
            </w:r>
            <w:r>
              <w:rPr>
                <w:rFonts w:ascii="Times New Roman" w:hAnsi="Times New Roman"/>
                <w:sz w:val="24"/>
              </w:rPr>
              <w:t xml:space="preserve"> регулируемый по высоте </w:t>
            </w:r>
          </w:p>
        </w:tc>
        <w:tc>
          <w:tcPr>
            <w:tcW w:type="dxa" w:w="2089"/>
          </w:tcPr>
          <w:p w14:paraId="6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6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6867"/>
          </w:tcPr>
          <w:p w14:paraId="6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Экран проекционный настенный</w:t>
            </w:r>
          </w:p>
        </w:tc>
        <w:tc>
          <w:tcPr>
            <w:tcW w:type="dxa" w:w="2089"/>
          </w:tcPr>
          <w:p w14:paraId="6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6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6867"/>
          </w:tcPr>
          <w:p w14:paraId="6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одежды</w:t>
            </w:r>
          </w:p>
        </w:tc>
        <w:tc>
          <w:tcPr>
            <w:tcW w:type="dxa" w:w="2089"/>
          </w:tcPr>
          <w:p w14:paraId="6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</w:tbl>
    <w:p w14:paraId="68000000">
      <w:pPr>
        <w:spacing w:after="0"/>
        <w:ind/>
        <w:rPr>
          <w:rFonts w:ascii="Times New Roman" w:hAnsi="Times New Roman"/>
          <w:sz w:val="4"/>
        </w:rPr>
      </w:pPr>
      <w:bookmarkStart w:id="1" w:name="_GoBack"/>
      <w:bookmarkEnd w:id="1"/>
    </w:p>
    <w:sectPr>
      <w:pgSz w:h="16838" w:w="11906"/>
      <w:pgMar w:bottom="426" w:footer="708" w:gutter="0" w:header="708" w:left="1701" w:right="850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000000"/>
    </w:rPr>
  </w:style>
  <w:style w:styleId="Style_8" w:type="paragraph">
    <w:name w:val="toc 3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0_ch" w:type="character">
    <w:name w:val="heading 1"/>
    <w:basedOn w:val="Style_2_ch"/>
    <w:link w:val="Style_10"/>
    <w:rPr>
      <w:rFonts w:asciiTheme="majorAscii" w:hAnsiTheme="majorHAnsi"/>
      <w:b w:val="1"/>
      <w:color w:themeColor="accent1" w:themeShade="BF" w:val="000000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Balloon Text"/>
    <w:basedOn w:val="Style_2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2_ch"/>
    <w:link w:val="Style_17"/>
    <w:rPr>
      <w:rFonts w:ascii="Tahoma" w:hAnsi="Tahoma"/>
      <w:sz w:val="16"/>
    </w:rPr>
  </w:style>
  <w:style w:styleId="Style_18" w:type="paragraph">
    <w:name w:val="toc 8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oc 5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4_ch" w:type="character">
    <w:name w:val="heading 2"/>
    <w:basedOn w:val="Style_2_ch"/>
    <w:link w:val="Style_24"/>
    <w:rPr>
      <w:rFonts w:asciiTheme="majorAscii" w:hAnsiTheme="majorHAnsi"/>
      <w:b w:val="1"/>
      <w:color w:themeColor="accent1" w:val="000000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